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F4A" w:rsidRPr="00455F4A" w:rsidRDefault="00455F4A" w:rsidP="00455F4A">
      <w:pPr>
        <w:shd w:val="clear" w:color="auto" w:fill="FFFFFF"/>
        <w:spacing w:beforeAutospacing="1" w:afterAutospacing="1"/>
        <w:jc w:val="center"/>
        <w:textAlignment w:val="baseline"/>
        <w:outlineLvl w:val="0"/>
        <w:rPr>
          <w:rFonts w:ascii="Times New Roman" w:eastAsia="Times New Roman" w:hAnsi="Times New Roman" w:cs="Times New Roman"/>
          <w:color w:val="000000"/>
          <w:kern w:val="36"/>
          <w:bdr w:val="none" w:sz="0" w:space="0" w:color="auto" w:frame="1"/>
        </w:rPr>
      </w:pPr>
      <w:r w:rsidRPr="00455F4A">
        <w:rPr>
          <w:rFonts w:ascii="Times New Roman" w:eastAsia="Times New Roman" w:hAnsi="Times New Roman" w:cs="Times New Roman"/>
          <w:color w:val="000000"/>
          <w:kern w:val="36"/>
          <w:bdr w:val="none" w:sz="0" w:space="0" w:color="auto" w:frame="1"/>
        </w:rPr>
        <w:t>United States History Homework: Coding the Text</w:t>
      </w:r>
    </w:p>
    <w:p w:rsidR="00455F4A" w:rsidRPr="00455F4A" w:rsidRDefault="00455F4A" w:rsidP="00455F4A">
      <w:pPr>
        <w:shd w:val="clear" w:color="auto" w:fill="FFFFFF"/>
        <w:spacing w:beforeAutospacing="1" w:afterAutospacing="1"/>
        <w:jc w:val="center"/>
        <w:textAlignment w:val="baseline"/>
        <w:outlineLvl w:val="0"/>
        <w:rPr>
          <w:rFonts w:ascii="Times New Roman" w:eastAsia="Times New Roman" w:hAnsi="Times New Roman" w:cs="Times New Roman"/>
          <w:color w:val="000000"/>
          <w:kern w:val="36"/>
        </w:rPr>
      </w:pPr>
      <w:r w:rsidRPr="00455F4A">
        <w:rPr>
          <w:rFonts w:ascii="Times New Roman" w:eastAsia="Times New Roman" w:hAnsi="Times New Roman" w:cs="Times New Roman"/>
          <w:color w:val="000000"/>
          <w:kern w:val="36"/>
          <w:bdr w:val="none" w:sz="0" w:space="0" w:color="auto" w:frame="1"/>
        </w:rPr>
        <w:t>VIII. The Fourteen Points and the League of Nations</w:t>
      </w:r>
    </w:p>
    <w:p w:rsidR="00455F4A" w:rsidRPr="00455F4A" w:rsidRDefault="00455F4A" w:rsidP="00455F4A">
      <w:pPr>
        <w:shd w:val="clear" w:color="auto" w:fill="FFFFFF"/>
        <w:spacing w:before="100" w:beforeAutospacing="1" w:after="100"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 xml:space="preserve">As the flu virus wracked the world, Europe and America rejoiced at the end of hostilities. On December 4, 1918, President Wilson became the first American president to leave the country during his term. He intended to shape the peace. The war brought an abrupt end to four great European imperial powers. The German, Russian, Austrian-Hungarian and Ottoman empires evaporated and the map of Europe was redrawn to accommodate new independent nations. As part of the terms of the Armistice, Allied forces followed the retreating Germans and occupied territories in the Rhineland to prevent Germany from reigniting war. As Germany disarmed, Wilson and the other </w:t>
      </w:r>
      <w:proofErr w:type="gramStart"/>
      <w:r w:rsidRPr="00455F4A">
        <w:rPr>
          <w:rFonts w:ascii="Times New Roman" w:hAnsi="Times New Roman" w:cs="Times New Roman"/>
          <w:color w:val="000000"/>
        </w:rPr>
        <w:t>Allied</w:t>
      </w:r>
      <w:proofErr w:type="gramEnd"/>
      <w:r w:rsidRPr="00455F4A">
        <w:rPr>
          <w:rFonts w:ascii="Times New Roman" w:hAnsi="Times New Roman" w:cs="Times New Roman"/>
          <w:color w:val="000000"/>
        </w:rPr>
        <w:t xml:space="preserve"> leaders gathered in France at Versailles for the Paris Peace Conference to dictate the terms of a settlement to the war.</w:t>
      </w:r>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Earlier that year, on January 8, 1918, before a joint session of Congress, President Wilson offered an enlightened statement of war aims and peace terms known as the Fourteen Points. The plan not only dealt with territorial issues but offered principles upon which a long-term peace could be built, including the establishment of a League of Nations to guard against future wars. But in January 1918 Germany still anticipated a favorable verdict on the battlefield and did not seriously consider accepting the terms of the Fourteen Points. The initial reaction from Germany seemed even more receptive than the Allies. French Prime Minister Georges Clemenceau remarked, “The good Lord only had ten (points).”</w:t>
      </w:r>
      <w:hyperlink r:id="rId5" w:anchor="footnote_23_107" w:tooltip="Alan Dawley, Changing the World: American Progressives in War and Revolution (Princeton: Princeton University Press, 2005)." w:history="1">
        <w:r w:rsidRPr="00455F4A">
          <w:rPr>
            <w:rFonts w:ascii="Times New Roman" w:hAnsi="Times New Roman" w:cs="Times New Roman"/>
            <w:color w:val="21759B"/>
            <w:u w:val="single"/>
            <w:bdr w:val="none" w:sz="0" w:space="0" w:color="auto" w:frame="1"/>
          </w:rPr>
          <w:t>24</w:t>
        </w:r>
      </w:hyperlink>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President Wilson toiled for his vision of the post-war world. The United States had entered the fray, Wilson proclaimed, “to make the world safe for democracy.” At the center of the plan was a novel international organization–the League of Nations–charged with keeping a worldwide peace by preventing the kind of destruction that tore across Europe and “affording mutual guarantees of political independence and territorial integrity to great and small states alike.” This promise of collective security, that an attack on one sovereign member would be viewed as an attack on all, was a key component of the Fourteen Points.</w:t>
      </w:r>
      <w:hyperlink r:id="rId6" w:anchor="footnote_24_107" w:tooltip="Thomas J. Knock, To End All Wars: Woodrow Wilson and the Quest for a New World Order (New York: Oxford University Press, 1992)." w:history="1">
        <w:r w:rsidRPr="00455F4A">
          <w:rPr>
            <w:rFonts w:ascii="Times New Roman" w:hAnsi="Times New Roman" w:cs="Times New Roman"/>
            <w:color w:val="21759B"/>
            <w:u w:val="single"/>
            <w:bdr w:val="none" w:sz="0" w:space="0" w:color="auto" w:frame="1"/>
          </w:rPr>
          <w:t>25</w:t>
        </w:r>
      </w:hyperlink>
    </w:p>
    <w:p w:rsidR="00455F4A" w:rsidRPr="00455F4A" w:rsidRDefault="00455F4A" w:rsidP="00455F4A">
      <w:pPr>
        <w:shd w:val="clear" w:color="auto" w:fill="FFFFFF"/>
        <w:spacing w:before="100" w:beforeAutospacing="1" w:after="100"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 xml:space="preserve">But the fight for peace was daunting. While President Wilson was celebrated in Europe and welcomed as the “God of Peace,” his fellow statesmen were less enthusiastic about his plans for post-war Europe. America’s closest allies had little interest in the League of Nations. Allied leaders sought to guarantee the future safety of their own nations. Unlike the United States, the Allies endured firsthand the horrors of the war. They refused to sacrifice further. The negotiations made clear that British Prime Minister David Lloyd-George was more interested in preserving Britain’s imperial domain, while French Prime Minister Clemenceau sought a peace that recognized the Allies’ victory and the Central Powers’ culpability: he wanted reparations—severe financial penalties—and limits on Germany’s future ability to wage war. The fight for the League of Nations was </w:t>
      </w:r>
      <w:r w:rsidRPr="00455F4A">
        <w:rPr>
          <w:rFonts w:ascii="Times New Roman" w:hAnsi="Times New Roman" w:cs="Times New Roman"/>
          <w:color w:val="000000"/>
        </w:rPr>
        <w:lastRenderedPageBreak/>
        <w:t>therefore largely on the shoulders of President Wilson. By June 1919, the final version of the treaty was signed and President Wilson was able to return home. The treaty was a compromise that included demands for German reparations, provisions for the League of Nations, and the promise of collective security. For President Wilson, it was an imperfect peace, but better than no peace at all.</w:t>
      </w:r>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 xml:space="preserve">The real fight for the League of Nations was on the American </w:t>
      </w:r>
      <w:proofErr w:type="spellStart"/>
      <w:r w:rsidRPr="00455F4A">
        <w:rPr>
          <w:rFonts w:ascii="Times New Roman" w:hAnsi="Times New Roman" w:cs="Times New Roman"/>
          <w:color w:val="000000"/>
        </w:rPr>
        <w:t>homefront</w:t>
      </w:r>
      <w:proofErr w:type="spellEnd"/>
      <w:r w:rsidRPr="00455F4A">
        <w:rPr>
          <w:rFonts w:ascii="Times New Roman" w:hAnsi="Times New Roman" w:cs="Times New Roman"/>
          <w:color w:val="000000"/>
        </w:rPr>
        <w:t>. Republican Senator Henry Cabot Lodge of Massachusetts stood as the most prominent opponent of the League of Nations. As chair of the Senator Foreign Relations Committee and an influential Republican Party leader, he could block ratification of the treaty. Lodge attacked the treaty for potentially robbing the United States of its sovereignty. Never an isolationist, Lodge demanded instead that the country deal with its own problems in its own way, free from the collective security—and oversight—offered by the League of Nations. Unable to match Lodge’s influence the Senate, President Wilson took his case to the American people in the hopes that ordinary voters might be convinced that the only guarantee of future world peace was the League of Nations. During his grueling cross-country trip, however, President Wilson suffered an incapacitating stroke. His opponents had the upper hand.</w:t>
      </w:r>
      <w:hyperlink r:id="rId7" w:anchor="footnote_25_107" w:tooltip="John Milton Cooper, Breaking the Heart of the World: Woodrow Wilson and the Fight for the League of Nations (Cambridge: Cambridge University Press, 2001)." w:history="1">
        <w:r w:rsidRPr="00455F4A">
          <w:rPr>
            <w:rFonts w:ascii="Times New Roman" w:hAnsi="Times New Roman" w:cs="Times New Roman"/>
            <w:color w:val="21759B"/>
            <w:u w:val="single"/>
            <w:bdr w:val="none" w:sz="0" w:space="0" w:color="auto" w:frame="1"/>
          </w:rPr>
          <w:t>26</w:t>
        </w:r>
      </w:hyperlink>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President Wilson’s dream for the League of Nations died on the floor of the Senate. Lodge’s opponents successfully blocked America’s entry into the League of Nations, an organization conceived and championed by the American president. The League of Nations operated with fifty-eight sovereign members, but the United States refused to join, refused to lend it American power, and refused to provide it with the power needed to fulfill its purpose.</w:t>
      </w:r>
      <w:hyperlink r:id="rId8" w:anchor="footnote_26_107" w:tooltip="Ibid." w:history="1">
        <w:r w:rsidRPr="00455F4A">
          <w:rPr>
            <w:rFonts w:ascii="Times New Roman" w:hAnsi="Times New Roman" w:cs="Times New Roman"/>
            <w:color w:val="21759B"/>
            <w:u w:val="single"/>
            <w:bdr w:val="none" w:sz="0" w:space="0" w:color="auto" w:frame="1"/>
          </w:rPr>
          <w:t>27</w:t>
        </w:r>
      </w:hyperlink>
    </w:p>
    <w:p w:rsidR="00455F4A" w:rsidRPr="00455F4A" w:rsidRDefault="00455F4A" w:rsidP="00455F4A">
      <w:pPr>
        <w:shd w:val="clear" w:color="auto" w:fill="FFFFFF"/>
        <w:spacing w:beforeAutospacing="1" w:afterAutospacing="1"/>
        <w:jc w:val="center"/>
        <w:textAlignment w:val="baseline"/>
        <w:outlineLvl w:val="0"/>
        <w:rPr>
          <w:rFonts w:ascii="Times New Roman" w:eastAsia="Times New Roman" w:hAnsi="Times New Roman" w:cs="Times New Roman"/>
          <w:color w:val="000000"/>
          <w:kern w:val="36"/>
        </w:rPr>
      </w:pPr>
      <w:r w:rsidRPr="00455F4A">
        <w:rPr>
          <w:rFonts w:ascii="Times New Roman" w:eastAsia="Times New Roman" w:hAnsi="Times New Roman" w:cs="Times New Roman"/>
          <w:color w:val="000000"/>
          <w:kern w:val="36"/>
          <w:bdr w:val="none" w:sz="0" w:space="0" w:color="auto" w:frame="1"/>
        </w:rPr>
        <w:t>IX. Aftermath of World War I</w:t>
      </w:r>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 xml:space="preserve">The war transformed the world. It drastically changed the face of the Middle East, for instance. For centuries the Ottoman Empire had shaped life in the region. Before the war, the Middle East had three main centers of power: Egypt, the Ottoman Empire, and Iran. President Wilson’s call for self-determination appealed </w:t>
      </w:r>
      <w:proofErr w:type="gramStart"/>
      <w:r w:rsidRPr="00455F4A">
        <w:rPr>
          <w:rFonts w:ascii="Times New Roman" w:hAnsi="Times New Roman" w:cs="Times New Roman"/>
          <w:color w:val="000000"/>
        </w:rPr>
        <w:t>to</w:t>
      </w:r>
      <w:proofErr w:type="gramEnd"/>
      <w:r w:rsidRPr="00455F4A">
        <w:rPr>
          <w:rFonts w:ascii="Times New Roman" w:hAnsi="Times New Roman" w:cs="Times New Roman"/>
          <w:color w:val="000000"/>
        </w:rPr>
        <w:t xml:space="preserve"> many under the Ottoman Empire’s rule. In the aftermath of the war, Wilson sent a commission to investigate the region to determine the conditions and aspirations of the populace. The King-Crane Commission found that most of the inhabitants favored an independent state free of European control. However, these wishes were largely ignored, and the lands of the former Ottoman Empire divided into mandates through the Treaty of Sevres at the San Remo Conference in 1920. The Ottoman Empire disintegrated into several nations, many created in part without regard to ethnic realities by European powers. </w:t>
      </w:r>
      <w:proofErr w:type="gramStart"/>
      <w:r w:rsidRPr="00455F4A">
        <w:rPr>
          <w:rFonts w:ascii="Times New Roman" w:hAnsi="Times New Roman" w:cs="Times New Roman"/>
          <w:color w:val="000000"/>
        </w:rPr>
        <w:t>These Arab provinces were ruled by Britain and France</w:t>
      </w:r>
      <w:proofErr w:type="gramEnd"/>
      <w:r w:rsidRPr="00455F4A">
        <w:rPr>
          <w:rFonts w:ascii="Times New Roman" w:hAnsi="Times New Roman" w:cs="Times New Roman"/>
          <w:color w:val="000000"/>
        </w:rPr>
        <w:t>, and the new nation of Turkey emerged from the former heartland of Anatolia. According to the League of Nations, mandates “were inhabited by peoples not yet able to stand by themselves under the strenuous conditions of the modern world.” Though allegedly for the benefit of the people of the Middle East,</w:t>
      </w:r>
      <w:r>
        <w:rPr>
          <w:rFonts w:ascii="Times New Roman" w:hAnsi="Times New Roman" w:cs="Times New Roman"/>
          <w:color w:val="000000"/>
        </w:rPr>
        <w:t xml:space="preserve"> </w:t>
      </w:r>
      <w:r w:rsidRPr="00455F4A">
        <w:rPr>
          <w:rFonts w:ascii="Times New Roman" w:hAnsi="Times New Roman" w:cs="Times New Roman"/>
          <w:color w:val="000000"/>
        </w:rPr>
        <w:t>the mandate system was essentially a reimagined form of nineteenth-century imperialism. France received Syria; Britain took control of Iraq, Palestine, and Transjordan (Jordan). The United States was asked to become a mandate power, but declined. The geographical realignment of the Middle East also included the formation of two new nations: the Kingdom of Hejaz and Yemen. (The Kingdom of Hejaz was ruled by Sharif Hussein and only lasted until the 1920s when it became part of Saudi Arabia.)</w:t>
      </w:r>
      <w:hyperlink r:id="rId9" w:anchor="footnote_27_107" w:tooltip="David Fromkin, A Peace to End All Peace: The Fall of the Ottoman Empire and the Creation of the Modern Middle East (New York: Henry Holt, 1989)." w:history="1">
        <w:r w:rsidRPr="00455F4A">
          <w:rPr>
            <w:rFonts w:ascii="Times New Roman" w:hAnsi="Times New Roman" w:cs="Times New Roman"/>
            <w:color w:val="21759B"/>
            <w:u w:val="single"/>
            <w:bdr w:val="none" w:sz="0" w:space="0" w:color="auto" w:frame="1"/>
          </w:rPr>
          <w:t>28</w:t>
        </w:r>
      </w:hyperlink>
      <w:r w:rsidRPr="00455F4A">
        <w:rPr>
          <w:rFonts w:ascii="Times New Roman" w:hAnsi="Times New Roman" w:cs="Times New Roman"/>
          <w:color w:val="000000"/>
        </w:rPr>
        <w:t xml:space="preserve">The fates of Nicola Sacco and </w:t>
      </w:r>
      <w:proofErr w:type="spellStart"/>
      <w:r w:rsidRPr="00455F4A">
        <w:rPr>
          <w:rFonts w:ascii="Times New Roman" w:hAnsi="Times New Roman" w:cs="Times New Roman"/>
          <w:color w:val="000000"/>
        </w:rPr>
        <w:t>Bartolomeo</w:t>
      </w:r>
      <w:proofErr w:type="spellEnd"/>
      <w:r w:rsidRPr="00455F4A">
        <w:rPr>
          <w:rFonts w:ascii="Times New Roman" w:hAnsi="Times New Roman" w:cs="Times New Roman"/>
          <w:color w:val="000000"/>
        </w:rPr>
        <w:t xml:space="preserve"> Vanzetti, two Italian-born anarchists who were convicted of robbery and murder in 1920, reflected the Red Scare in American society that followed the Russian Revolution in 1917. Their arrest, trial, and execution inspired many leftists and dissenting artists to express their sympathy with the accused, such as in Maxwell Anderson’s </w:t>
      </w:r>
      <w:r w:rsidRPr="00455F4A">
        <w:rPr>
          <w:rFonts w:ascii="Times New Roman" w:hAnsi="Times New Roman" w:cs="Times New Roman"/>
          <w:i/>
          <w:iCs/>
          <w:color w:val="000000"/>
          <w:bdr w:val="none" w:sz="0" w:space="0" w:color="auto" w:frame="1"/>
        </w:rPr>
        <w:t>Gods of the Lightning</w:t>
      </w:r>
      <w:r w:rsidRPr="00455F4A">
        <w:rPr>
          <w:rFonts w:ascii="Times New Roman" w:hAnsi="Times New Roman" w:cs="Times New Roman"/>
          <w:color w:val="000000"/>
        </w:rPr>
        <w:t> or Upton Sinclair’s </w:t>
      </w:r>
      <w:r w:rsidRPr="00455F4A">
        <w:rPr>
          <w:rFonts w:ascii="Times New Roman" w:hAnsi="Times New Roman" w:cs="Times New Roman"/>
          <w:i/>
          <w:iCs/>
          <w:color w:val="000000"/>
          <w:bdr w:val="none" w:sz="0" w:space="0" w:color="auto" w:frame="1"/>
        </w:rPr>
        <w:t>Boston</w:t>
      </w:r>
      <w:r w:rsidRPr="00455F4A">
        <w:rPr>
          <w:rFonts w:ascii="Times New Roman" w:hAnsi="Times New Roman" w:cs="Times New Roman"/>
          <w:color w:val="000000"/>
        </w:rPr>
        <w:t>. The Sacco-Vanzetti demonstrated a newly exacerbated American nervousness about immigrants’ and the potential spread of radical ideas, especially those related to international communism after the Russian Revolution.</w:t>
      </w:r>
      <w:hyperlink r:id="rId10" w:anchor="footnote_28_107" w:tooltip="Moshik Temkin, The Sacco-Vanzetti Affair: America on Trial (New Haven: Yale University Press, 2009)." w:history="1">
        <w:r w:rsidRPr="00455F4A">
          <w:rPr>
            <w:rFonts w:ascii="Times New Roman" w:hAnsi="Times New Roman" w:cs="Times New Roman"/>
            <w:color w:val="21759B"/>
            <w:u w:val="single"/>
            <w:bdr w:val="none" w:sz="0" w:space="0" w:color="auto" w:frame="1"/>
          </w:rPr>
          <w:t>29</w:t>
        </w:r>
      </w:hyperlink>
      <w:r w:rsidRPr="00455F4A">
        <w:rPr>
          <w:rFonts w:ascii="Times New Roman" w:hAnsi="Times New Roman" w:cs="Times New Roman"/>
          <w:color w:val="000000"/>
        </w:rPr>
        <w:t>When in March 1918 the Bolsheviks signed a separate peace treaty with Germany, the Allies planned to send troops to northern Russia and Siberia prevent German influence and fight the Bolshevik revolution. Wilson agreed, and, in a little-known foreign intervention, American troops remained in Russia as late as 1920. Although the Bolshevik rhetoric of self-determination followed many of the ideals of Wilson’s Fourteen Points—Vladimir Lenin supported revolutions against imperial rule across the world—imperialism and anti-communism could not be so easily undone by vague ideas of self-rule</w:t>
      </w:r>
    </w:p>
    <w:p w:rsidR="00455F4A" w:rsidRPr="00455F4A" w:rsidRDefault="00455F4A" w:rsidP="00455F4A">
      <w:pPr>
        <w:shd w:val="clear" w:color="auto" w:fill="FFFFFF"/>
        <w:spacing w:before="100" w:beforeAutospacing="1" w:after="100" w:afterAutospacing="1"/>
        <w:textAlignment w:val="baseline"/>
        <w:rPr>
          <w:rFonts w:ascii="Times New Roman" w:hAnsi="Times New Roman" w:cs="Times New Roman"/>
          <w:i/>
          <w:iCs/>
          <w:color w:val="757575"/>
        </w:rPr>
      </w:pPr>
      <w:r w:rsidRPr="00455F4A">
        <w:rPr>
          <w:rFonts w:ascii="Times New Roman" w:eastAsia="Times New Roman" w:hAnsi="Times New Roman" w:cs="Times New Roman"/>
          <w:noProof/>
          <w:color w:val="21759B"/>
          <w:bdr w:val="none" w:sz="0" w:space="0" w:color="auto" w:frame="1"/>
        </w:rPr>
        <w:drawing>
          <wp:anchor distT="0" distB="0" distL="114300" distR="114300" simplePos="0" relativeHeight="251659264" behindDoc="0" locked="0" layoutInCell="1" allowOverlap="1" wp14:anchorId="1B48625D" wp14:editId="42F24DF8">
            <wp:simplePos x="0" y="0"/>
            <wp:positionH relativeFrom="column">
              <wp:posOffset>-114300</wp:posOffset>
            </wp:positionH>
            <wp:positionV relativeFrom="paragraph">
              <wp:posOffset>88900</wp:posOffset>
            </wp:positionV>
            <wp:extent cx="4489450" cy="2743200"/>
            <wp:effectExtent l="0" t="0" r="6350" b="0"/>
            <wp:wrapSquare wrapText="bothSides"/>
            <wp:docPr id="1" name="Picture 1" descr="hile still fighting in WWI, President Wilson sent American troops to Siberia during the Russian Civil War for reasons both diplomatic and military. This photograph shows American soldiers in Vladivostok parading before the building occupied by the staff of the Czecho-Slovaks (those opposing the Bolsheviks). To the left, Japanese marines stand to attention as the American troops march. Photograph, August 1, 1918. Wikimedia, http://commons.wikimedia.org/wiki/File:American_troops_in_Vladivostok_1918_HD-SN-99-020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le still fighting in WWI, President Wilson sent American troops to Siberia during the Russian Civil War for reasons both diplomatic and military. This photograph shows American soldiers in Vladivostok parading before the building occupied by the staff of the Czecho-Slovaks (those opposing the Bolsheviks). To the left, Japanese marines stand to attention as the American troops march. Photograph, August 1, 1918. Wikimedia, http://commons.wikimedia.org/wiki/File:American_troops_in_Vladivostok_1918_HD-SN-99-02013.JPE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9450" cy="2743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5F4A">
        <w:rPr>
          <w:rFonts w:ascii="Times New Roman" w:hAnsi="Times New Roman" w:cs="Times New Roman"/>
          <w:i/>
          <w:iCs/>
          <w:color w:val="757575"/>
        </w:rPr>
        <w:t xml:space="preserve">While still fighting in WWI, President Wilson sent American troops to Siberia during the Russian Civil War for reasons both diplomatic and military. This photograph shows American soldiers in Vladivostok parading before the building occupied by the staff of the </w:t>
      </w:r>
      <w:proofErr w:type="spellStart"/>
      <w:r w:rsidRPr="00455F4A">
        <w:rPr>
          <w:rFonts w:ascii="Times New Roman" w:hAnsi="Times New Roman" w:cs="Times New Roman"/>
          <w:i/>
          <w:iCs/>
          <w:color w:val="757575"/>
        </w:rPr>
        <w:t>Czecho</w:t>
      </w:r>
      <w:proofErr w:type="spellEnd"/>
      <w:r w:rsidRPr="00455F4A">
        <w:rPr>
          <w:rFonts w:ascii="Times New Roman" w:hAnsi="Times New Roman" w:cs="Times New Roman"/>
          <w:i/>
          <w:iCs/>
          <w:color w:val="757575"/>
        </w:rPr>
        <w:t xml:space="preserve">-Slovaks (those opposing the Bolsheviks). To the left, Japanese marines stand to attention as the American troops </w:t>
      </w:r>
      <w:proofErr w:type="gramStart"/>
      <w:r w:rsidRPr="00455F4A">
        <w:rPr>
          <w:rFonts w:ascii="Times New Roman" w:hAnsi="Times New Roman" w:cs="Times New Roman"/>
          <w:i/>
          <w:iCs/>
          <w:color w:val="757575"/>
        </w:rPr>
        <w:t>march</w:t>
      </w:r>
      <w:proofErr w:type="gramEnd"/>
      <w:r w:rsidRPr="00455F4A">
        <w:rPr>
          <w:rFonts w:ascii="Times New Roman" w:hAnsi="Times New Roman" w:cs="Times New Roman"/>
          <w:i/>
          <w:iCs/>
          <w:color w:val="757575"/>
        </w:rPr>
        <w:t>. Photograph, August 1, 1918. Wikimedia, http://commons.wikimedia.org/wiki/File</w:t>
      </w:r>
      <w:proofErr w:type="gramStart"/>
      <w:r w:rsidRPr="00455F4A">
        <w:rPr>
          <w:rFonts w:ascii="Times New Roman" w:hAnsi="Times New Roman" w:cs="Times New Roman"/>
          <w:i/>
          <w:iCs/>
          <w:color w:val="757575"/>
        </w:rPr>
        <w:t>:American</w:t>
      </w:r>
      <w:proofErr w:type="gramEnd"/>
      <w:r w:rsidRPr="00455F4A">
        <w:rPr>
          <w:rFonts w:ascii="Times New Roman" w:hAnsi="Times New Roman" w:cs="Times New Roman"/>
          <w:i/>
          <w:iCs/>
          <w:color w:val="757575"/>
        </w:rPr>
        <w:t>_troops_in_Vladivostok_1918_HD-SN-99-02013.JPEG.</w:t>
      </w:r>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At home, the United States grappled with harsh postwar realities. Racial tensions culminated in the Red Summer of 1919 when violence broke out in at least twenty-five cities, including Chicago and Washington, D.C. The riots originated from wartime racial tensions. Industrial war production and massive wartime service created vast labor shortages a</w:t>
      </w:r>
      <w:bookmarkStart w:id="0" w:name="_GoBack"/>
      <w:bookmarkEnd w:id="0"/>
      <w:r w:rsidRPr="00455F4A">
        <w:rPr>
          <w:rFonts w:ascii="Times New Roman" w:hAnsi="Times New Roman" w:cs="Times New Roman"/>
          <w:color w:val="000000"/>
        </w:rPr>
        <w:t>nd thousands of southern blacks traveled to the North and Midwest to escape the traps of southern poverty. But the so-called Great Migration sparked significant racial conflict as local whites and returning veterans fought to reclaim their jobs and their neighborhoods from new black migrants.</w:t>
      </w:r>
      <w:hyperlink r:id="rId13" w:anchor="footnote_29_107" w:tooltip="Isabel Wilkerson, The Warmth of Other Suns: The Epic Story of America’s Great Migration (New York: Vintage, 2011)." w:history="1">
        <w:r w:rsidRPr="00455F4A">
          <w:rPr>
            <w:rFonts w:ascii="Times New Roman" w:hAnsi="Times New Roman" w:cs="Times New Roman"/>
            <w:color w:val="21759B"/>
            <w:u w:val="single"/>
            <w:bdr w:val="none" w:sz="0" w:space="0" w:color="auto" w:frame="1"/>
          </w:rPr>
          <w:t>30</w:t>
        </w:r>
      </w:hyperlink>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 xml:space="preserve">But many black Americans, who had fled the Jim Crow South and traveled halfway around the world to fight for the United States, would not so easily accede to postwar racism. The overseas experience of black Americans and their return triggered a dramatic change in black communities. W.E.B. </w:t>
      </w:r>
      <w:proofErr w:type="spellStart"/>
      <w:r w:rsidRPr="00455F4A">
        <w:rPr>
          <w:rFonts w:ascii="Times New Roman" w:hAnsi="Times New Roman" w:cs="Times New Roman"/>
          <w:color w:val="000000"/>
        </w:rPr>
        <w:t>DuBois</w:t>
      </w:r>
      <w:proofErr w:type="spellEnd"/>
      <w:r w:rsidRPr="00455F4A">
        <w:rPr>
          <w:rFonts w:ascii="Times New Roman" w:hAnsi="Times New Roman" w:cs="Times New Roman"/>
          <w:color w:val="000000"/>
        </w:rPr>
        <w:t xml:space="preserve"> wrote boldly of returning soldiers: “We return. We return from fighting. We return fighting. Make way for Democracy!”</w:t>
      </w:r>
      <w:hyperlink r:id="rId14" w:anchor="footnote_30_107" w:tooltip="The Crisis, (May, 1919), 14." w:history="1">
        <w:r w:rsidRPr="00455F4A">
          <w:rPr>
            <w:rFonts w:ascii="Times New Roman" w:hAnsi="Times New Roman" w:cs="Times New Roman"/>
            <w:color w:val="21759B"/>
            <w:u w:val="single"/>
            <w:bdr w:val="none" w:sz="0" w:space="0" w:color="auto" w:frame="1"/>
          </w:rPr>
          <w:t>31</w:t>
        </w:r>
      </w:hyperlink>
      <w:r w:rsidRPr="00455F4A">
        <w:rPr>
          <w:rFonts w:ascii="Times New Roman" w:hAnsi="Times New Roman" w:cs="Times New Roman"/>
          <w:color w:val="000000"/>
        </w:rPr>
        <w:t> But white Americans desired a return to the status quo, a world that did not include social, political, or economic equality for black people.</w:t>
      </w:r>
    </w:p>
    <w:p w:rsidR="00455F4A"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 xml:space="preserve">In 1919, America suffered through the “Red Summer.” Riots erupted across the country from April until October. The massive bloodshed during included thousands of injuries, hundreds of deaths, and a vast destruction of private and public property across the nation. The Chicago Riot, from July 27 to August 3, 1919, considered the </w:t>
      </w:r>
      <w:proofErr w:type="gramStart"/>
      <w:r w:rsidRPr="00455F4A">
        <w:rPr>
          <w:rFonts w:ascii="Times New Roman" w:hAnsi="Times New Roman" w:cs="Times New Roman"/>
          <w:color w:val="000000"/>
        </w:rPr>
        <w:t>summer’s</w:t>
      </w:r>
      <w:proofErr w:type="gramEnd"/>
      <w:r w:rsidRPr="00455F4A">
        <w:rPr>
          <w:rFonts w:ascii="Times New Roman" w:hAnsi="Times New Roman" w:cs="Times New Roman"/>
          <w:color w:val="000000"/>
        </w:rPr>
        <w:t xml:space="preserve"> worst, sparked a week of mob violence, murder, and arson. Race riots had rocked the nation, but the Red Summer was something new. Recently empowered blacks actively defended their families and homes, often with militant force. This behavior galvanized many in black communities, but it also shocked white Americans who alternatively interpreted black resistance as a desire for total revolution or as a new positive step in the path toward black civil rights. In the riots’ aftermath, James Weldon Johnson wrote, “Can’t they understand that the more Negroes they outrage, the more determined the whole race becomes to secure the full rights and privileges of freemen?” Those six hot months in 1919 forever altered American society and roused and terrified those that experienced the sudden and devastating outbreaks of violence.</w:t>
      </w:r>
      <w:hyperlink r:id="rId15" w:anchor="footnote_31_107" w:tooltip="William Tuttle, Race Riot: Chicago in the Red Summer of 1919 (Champaign: University of Illinois Press, 1970); Cameron McWhirter, Red Summer: The Summer of 1919 and the Awakening of Black America (New York: Henry Holt, 2011)." w:history="1">
        <w:r w:rsidRPr="00455F4A">
          <w:rPr>
            <w:rFonts w:ascii="Times New Roman" w:hAnsi="Times New Roman" w:cs="Times New Roman"/>
            <w:color w:val="21759B"/>
            <w:u w:val="single"/>
            <w:bdr w:val="none" w:sz="0" w:space="0" w:color="auto" w:frame="1"/>
          </w:rPr>
          <w:t>32</w:t>
        </w:r>
      </w:hyperlink>
    </w:p>
    <w:p w:rsidR="00455F4A" w:rsidRPr="00455F4A" w:rsidRDefault="00455F4A" w:rsidP="00455F4A">
      <w:pPr>
        <w:shd w:val="clear" w:color="auto" w:fill="FFFFFF"/>
        <w:spacing w:beforeAutospacing="1" w:afterAutospacing="1"/>
        <w:jc w:val="center"/>
        <w:textAlignment w:val="baseline"/>
        <w:outlineLvl w:val="0"/>
        <w:rPr>
          <w:rFonts w:ascii="Times New Roman" w:eastAsia="Times New Roman" w:hAnsi="Times New Roman" w:cs="Times New Roman"/>
          <w:color w:val="000000"/>
          <w:kern w:val="36"/>
        </w:rPr>
      </w:pPr>
      <w:r w:rsidRPr="00455F4A">
        <w:rPr>
          <w:rFonts w:ascii="Times New Roman" w:eastAsia="Times New Roman" w:hAnsi="Times New Roman" w:cs="Times New Roman"/>
          <w:color w:val="000000"/>
          <w:kern w:val="36"/>
          <w:bdr w:val="none" w:sz="0" w:space="0" w:color="auto" w:frame="1"/>
        </w:rPr>
        <w:t>X. Conclusion</w:t>
      </w:r>
    </w:p>
    <w:p w:rsidR="00455F4A" w:rsidRPr="00455F4A" w:rsidRDefault="00455F4A" w:rsidP="00455F4A">
      <w:pPr>
        <w:shd w:val="clear" w:color="auto" w:fill="FFFFFF"/>
        <w:spacing w:before="100" w:beforeAutospacing="1" w:after="100" w:afterAutospacing="1" w:line="420" w:lineRule="atLeast"/>
        <w:textAlignment w:val="baseline"/>
        <w:rPr>
          <w:rFonts w:ascii="Times New Roman" w:hAnsi="Times New Roman" w:cs="Times New Roman"/>
          <w:color w:val="000000"/>
        </w:rPr>
      </w:pPr>
      <w:r w:rsidRPr="00455F4A">
        <w:rPr>
          <w:rFonts w:ascii="Times New Roman" w:hAnsi="Times New Roman" w:cs="Times New Roman"/>
          <w:color w:val="000000"/>
        </w:rPr>
        <w:t>World War I decimated millions and profoundly altered the course of world history. Postwar instabilities led directly toward a global depression and a second world war. The war sparked the Bolshevik revolution that the United States later engaged in Cold War. It created Middle Eastern nations and aggravated ethnic tensions that the United States could never tackle. By fighting with and against European powers on the Western Front, America’s place in the world was never the same. By whipping up nationalist passions, American attitudes toward radicalism, dissent, and immigration were poisoned. Postwar disillusionment shattered Americans’ hopes for the progress of the modern world. The war came and went, and left in its place the bloody wreckage of an old world through which the world travelled to a new and uncertain future.</w:t>
      </w:r>
    </w:p>
    <w:p w:rsidR="00455F4A" w:rsidRPr="00455F4A" w:rsidRDefault="00455F4A" w:rsidP="00455F4A">
      <w:pPr>
        <w:shd w:val="clear" w:color="auto" w:fill="FFFFFF"/>
        <w:spacing w:beforeAutospacing="1" w:afterAutospacing="1"/>
        <w:jc w:val="center"/>
        <w:textAlignment w:val="baseline"/>
        <w:outlineLvl w:val="0"/>
        <w:rPr>
          <w:rFonts w:ascii="Times New Roman" w:eastAsia="Times New Roman" w:hAnsi="Times New Roman" w:cs="Times New Roman"/>
          <w:color w:val="000000"/>
          <w:kern w:val="36"/>
        </w:rPr>
      </w:pPr>
      <w:r w:rsidRPr="00455F4A">
        <w:rPr>
          <w:rFonts w:ascii="Times New Roman" w:eastAsia="Times New Roman" w:hAnsi="Times New Roman" w:cs="Times New Roman"/>
          <w:color w:val="000000"/>
          <w:kern w:val="36"/>
          <w:bdr w:val="none" w:sz="0" w:space="0" w:color="auto" w:frame="1"/>
        </w:rPr>
        <w:t>Contributors</w:t>
      </w:r>
    </w:p>
    <w:p w:rsidR="00A35C54" w:rsidRPr="00455F4A" w:rsidRDefault="00455F4A" w:rsidP="00455F4A">
      <w:pPr>
        <w:shd w:val="clear" w:color="auto" w:fill="FFFFFF"/>
        <w:spacing w:beforeAutospacing="1" w:afterAutospacing="1" w:line="420" w:lineRule="atLeast"/>
        <w:textAlignment w:val="baseline"/>
        <w:rPr>
          <w:rFonts w:ascii="Times New Roman" w:hAnsi="Times New Roman" w:cs="Times New Roman"/>
          <w:color w:val="000000"/>
        </w:rPr>
      </w:pPr>
      <w:proofErr w:type="gramStart"/>
      <w:r w:rsidRPr="00455F4A">
        <w:rPr>
          <w:rFonts w:ascii="Times New Roman" w:hAnsi="Times New Roman" w:cs="Times New Roman"/>
          <w:i/>
          <w:iCs/>
          <w:color w:val="000000"/>
          <w:bdr w:val="none" w:sz="0" w:space="0" w:color="auto" w:frame="1"/>
        </w:rPr>
        <w:t>This chapter was edited by Paula Fortier</w:t>
      </w:r>
      <w:proofErr w:type="gramEnd"/>
      <w:r w:rsidRPr="00455F4A">
        <w:rPr>
          <w:rFonts w:ascii="Times New Roman" w:hAnsi="Times New Roman" w:cs="Times New Roman"/>
          <w:i/>
          <w:iCs/>
          <w:color w:val="000000"/>
          <w:bdr w:val="none" w:sz="0" w:space="0" w:color="auto" w:frame="1"/>
        </w:rPr>
        <w:t xml:space="preserve">, with content contributions by </w:t>
      </w:r>
      <w:proofErr w:type="spellStart"/>
      <w:r w:rsidRPr="00455F4A">
        <w:rPr>
          <w:rFonts w:ascii="Times New Roman" w:hAnsi="Times New Roman" w:cs="Times New Roman"/>
          <w:i/>
          <w:iCs/>
          <w:color w:val="000000"/>
          <w:bdr w:val="none" w:sz="0" w:space="0" w:color="auto" w:frame="1"/>
        </w:rPr>
        <w:t>Tizoc</w:t>
      </w:r>
      <w:proofErr w:type="spellEnd"/>
      <w:r w:rsidRPr="00455F4A">
        <w:rPr>
          <w:rFonts w:ascii="Times New Roman" w:hAnsi="Times New Roman" w:cs="Times New Roman"/>
          <w:i/>
          <w:iCs/>
          <w:color w:val="000000"/>
          <w:bdr w:val="none" w:sz="0" w:space="0" w:color="auto" w:frame="1"/>
        </w:rPr>
        <w:t xml:space="preserve"> Chavez, Zachary W. Dresser, Blake Earle, Morgan Deane, Paula Fortier, Larry A. Grant, Mariah Hepworth, Jun Suk Hyun, and Leah </w:t>
      </w:r>
      <w:proofErr w:type="spellStart"/>
      <w:r w:rsidRPr="00455F4A">
        <w:rPr>
          <w:rFonts w:ascii="Times New Roman" w:hAnsi="Times New Roman" w:cs="Times New Roman"/>
          <w:i/>
          <w:iCs/>
          <w:color w:val="000000"/>
          <w:bdr w:val="none" w:sz="0" w:space="0" w:color="auto" w:frame="1"/>
        </w:rPr>
        <w:t>Richier</w:t>
      </w:r>
      <w:proofErr w:type="spellEnd"/>
      <w:r w:rsidRPr="00455F4A">
        <w:rPr>
          <w:rFonts w:ascii="Times New Roman" w:hAnsi="Times New Roman" w:cs="Times New Roman"/>
          <w:i/>
          <w:iCs/>
          <w:color w:val="000000"/>
          <w:bdr w:val="none" w:sz="0" w:space="0" w:color="auto" w:frame="1"/>
        </w:rPr>
        <w:t>.</w:t>
      </w:r>
    </w:p>
    <w:sectPr w:rsidR="00A35C54" w:rsidRPr="00455F4A" w:rsidSect="00455F4A">
      <w:pgSz w:w="12240" w:h="15840"/>
      <w:pgMar w:top="720" w:right="720" w:bottom="64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F4A"/>
    <w:rsid w:val="00455F4A"/>
    <w:rsid w:val="00547C53"/>
    <w:rsid w:val="00A35C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2497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5F4A"/>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5F4A"/>
    <w:rPr>
      <w:rFonts w:ascii="Times" w:hAnsi="Times"/>
      <w:b/>
      <w:bCs/>
      <w:kern w:val="36"/>
      <w:sz w:val="48"/>
      <w:szCs w:val="48"/>
    </w:rPr>
  </w:style>
  <w:style w:type="paragraph" w:styleId="NormalWeb">
    <w:name w:val="Normal (Web)"/>
    <w:basedOn w:val="Normal"/>
    <w:uiPriority w:val="99"/>
    <w:semiHidden/>
    <w:unhideWhenUsed/>
    <w:rsid w:val="00455F4A"/>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semiHidden/>
    <w:unhideWhenUsed/>
    <w:rsid w:val="00455F4A"/>
    <w:rPr>
      <w:color w:val="0000FF"/>
      <w:u w:val="single"/>
    </w:rPr>
  </w:style>
  <w:style w:type="character" w:customStyle="1" w:styleId="apple-converted-space">
    <w:name w:val="apple-converted-space"/>
    <w:basedOn w:val="DefaultParagraphFont"/>
    <w:rsid w:val="00455F4A"/>
  </w:style>
  <w:style w:type="paragraph" w:customStyle="1" w:styleId="wp-caption-text">
    <w:name w:val="wp-caption-text"/>
    <w:basedOn w:val="Normal"/>
    <w:rsid w:val="00455F4A"/>
    <w:pPr>
      <w:spacing w:before="100" w:beforeAutospacing="1" w:after="100" w:afterAutospacing="1"/>
    </w:pPr>
    <w:rPr>
      <w:rFonts w:ascii="Times" w:hAnsi="Times"/>
      <w:sz w:val="20"/>
      <w:szCs w:val="20"/>
    </w:rPr>
  </w:style>
  <w:style w:type="character" w:styleId="Emphasis">
    <w:name w:val="Emphasis"/>
    <w:basedOn w:val="DefaultParagraphFont"/>
    <w:uiPriority w:val="20"/>
    <w:qFormat/>
    <w:rsid w:val="00455F4A"/>
    <w:rPr>
      <w:i/>
      <w:iCs/>
    </w:rPr>
  </w:style>
  <w:style w:type="paragraph" w:styleId="BalloonText">
    <w:name w:val="Balloon Text"/>
    <w:basedOn w:val="Normal"/>
    <w:link w:val="BalloonTextChar"/>
    <w:uiPriority w:val="99"/>
    <w:semiHidden/>
    <w:unhideWhenUsed/>
    <w:rsid w:val="00455F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55F4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5F4A"/>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5F4A"/>
    <w:rPr>
      <w:rFonts w:ascii="Times" w:hAnsi="Times"/>
      <w:b/>
      <w:bCs/>
      <w:kern w:val="36"/>
      <w:sz w:val="48"/>
      <w:szCs w:val="48"/>
    </w:rPr>
  </w:style>
  <w:style w:type="paragraph" w:styleId="NormalWeb">
    <w:name w:val="Normal (Web)"/>
    <w:basedOn w:val="Normal"/>
    <w:uiPriority w:val="99"/>
    <w:semiHidden/>
    <w:unhideWhenUsed/>
    <w:rsid w:val="00455F4A"/>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semiHidden/>
    <w:unhideWhenUsed/>
    <w:rsid w:val="00455F4A"/>
    <w:rPr>
      <w:color w:val="0000FF"/>
      <w:u w:val="single"/>
    </w:rPr>
  </w:style>
  <w:style w:type="character" w:customStyle="1" w:styleId="apple-converted-space">
    <w:name w:val="apple-converted-space"/>
    <w:basedOn w:val="DefaultParagraphFont"/>
    <w:rsid w:val="00455F4A"/>
  </w:style>
  <w:style w:type="paragraph" w:customStyle="1" w:styleId="wp-caption-text">
    <w:name w:val="wp-caption-text"/>
    <w:basedOn w:val="Normal"/>
    <w:rsid w:val="00455F4A"/>
    <w:pPr>
      <w:spacing w:before="100" w:beforeAutospacing="1" w:after="100" w:afterAutospacing="1"/>
    </w:pPr>
    <w:rPr>
      <w:rFonts w:ascii="Times" w:hAnsi="Times"/>
      <w:sz w:val="20"/>
      <w:szCs w:val="20"/>
    </w:rPr>
  </w:style>
  <w:style w:type="character" w:styleId="Emphasis">
    <w:name w:val="Emphasis"/>
    <w:basedOn w:val="DefaultParagraphFont"/>
    <w:uiPriority w:val="20"/>
    <w:qFormat/>
    <w:rsid w:val="00455F4A"/>
    <w:rPr>
      <w:i/>
      <w:iCs/>
    </w:rPr>
  </w:style>
  <w:style w:type="paragraph" w:styleId="BalloonText">
    <w:name w:val="Balloon Text"/>
    <w:basedOn w:val="Normal"/>
    <w:link w:val="BalloonTextChar"/>
    <w:uiPriority w:val="99"/>
    <w:semiHidden/>
    <w:unhideWhenUsed/>
    <w:rsid w:val="00455F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55F4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202217">
      <w:bodyDiv w:val="1"/>
      <w:marLeft w:val="0"/>
      <w:marRight w:val="0"/>
      <w:marTop w:val="0"/>
      <w:marBottom w:val="0"/>
      <w:divBdr>
        <w:top w:val="none" w:sz="0" w:space="0" w:color="auto"/>
        <w:left w:val="none" w:sz="0" w:space="0" w:color="auto"/>
        <w:bottom w:val="none" w:sz="0" w:space="0" w:color="auto"/>
        <w:right w:val="none" w:sz="0" w:space="0" w:color="auto"/>
      </w:divBdr>
      <w:divsChild>
        <w:div w:id="2127655613">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americanyawp.com/text/wp-content/uploads/American_troops_in_Vladivostok_1918_HD-SN-99-02013.jpeg" TargetMode="External"/><Relationship Id="rId12" Type="http://schemas.openxmlformats.org/officeDocument/2006/relationships/image" Target="media/image1.jpeg"/><Relationship Id="rId13" Type="http://schemas.openxmlformats.org/officeDocument/2006/relationships/hyperlink" Target="http://www.americanyawp.com/text/21-world-war-i/" TargetMode="External"/><Relationship Id="rId14" Type="http://schemas.openxmlformats.org/officeDocument/2006/relationships/hyperlink" Target="http://www.americanyawp.com/text/21-world-war-i/" TargetMode="External"/><Relationship Id="rId15" Type="http://schemas.openxmlformats.org/officeDocument/2006/relationships/hyperlink" Target="http://www.americanyawp.com/text/21-world-war-i/"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americanyawp.com/text/21-world-war-i/" TargetMode="External"/><Relationship Id="rId6" Type="http://schemas.openxmlformats.org/officeDocument/2006/relationships/hyperlink" Target="http://www.americanyawp.com/text/21-world-war-i/" TargetMode="External"/><Relationship Id="rId7" Type="http://schemas.openxmlformats.org/officeDocument/2006/relationships/hyperlink" Target="http://www.americanyawp.com/text/21-world-war-i/" TargetMode="External"/><Relationship Id="rId8" Type="http://schemas.openxmlformats.org/officeDocument/2006/relationships/hyperlink" Target="http://www.americanyawp.com/text/21-world-war-i/" TargetMode="External"/><Relationship Id="rId9" Type="http://schemas.openxmlformats.org/officeDocument/2006/relationships/hyperlink" Target="http://www.americanyawp.com/text/21-world-war-i/" TargetMode="External"/><Relationship Id="rId10" Type="http://schemas.openxmlformats.org/officeDocument/2006/relationships/hyperlink" Target="http://www.americanyawp.com/text/21-world-wa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2055</Words>
  <Characters>11716</Characters>
  <Application>Microsoft Macintosh Word</Application>
  <DocSecurity>0</DocSecurity>
  <Lines>97</Lines>
  <Paragraphs>27</Paragraphs>
  <ScaleCrop>false</ScaleCrop>
  <Company>DPS</Company>
  <LinksUpToDate>false</LinksUpToDate>
  <CharactersWithSpaces>13744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Poole</dc:creator>
  <cp:keywords/>
  <dc:description/>
  <cp:lastModifiedBy>Jon  Poole</cp:lastModifiedBy>
  <cp:revision>1</cp:revision>
  <cp:lastPrinted>2016-02-01T14:23:00Z</cp:lastPrinted>
  <dcterms:created xsi:type="dcterms:W3CDTF">2016-02-01T14:15:00Z</dcterms:created>
  <dcterms:modified xsi:type="dcterms:W3CDTF">2016-02-01T15:15:00Z</dcterms:modified>
</cp:coreProperties>
</file>